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679">
      <w:pPr>
        <w:pStyle w:val="Corpodetexto"/>
      </w:pPr>
      <w:r>
        <w:t>INTEGRAÇÃO DE TÉCNICAS DE GERENCIAMENTO DE RISCOS E ANÁLISE MULTI CRITÉRIO À ANÁLISE DE FALHAS</w:t>
      </w:r>
    </w:p>
    <w:p w:rsidR="00000000" w:rsidRDefault="00B84679">
      <w:pPr>
        <w:jc w:val="center"/>
      </w:pPr>
    </w:p>
    <w:p w:rsidR="00000000" w:rsidRDefault="00B84679">
      <w:pPr>
        <w:jc w:val="center"/>
      </w:pPr>
    </w:p>
    <w:p w:rsidR="00000000" w:rsidRDefault="00B84679">
      <w:pPr>
        <w:jc w:val="center"/>
      </w:pPr>
    </w:p>
    <w:p w:rsidR="00000000" w:rsidRDefault="00B84679">
      <w:pPr>
        <w:pStyle w:val="Ttulo1"/>
        <w:rPr>
          <w:b w:val="0"/>
        </w:rPr>
      </w:pPr>
      <w:r>
        <w:t xml:space="preserve">Helvio Pessanha Guimarães Santafé Júnior - </w:t>
      </w:r>
      <w:r>
        <w:rPr>
          <w:b w:val="0"/>
        </w:rPr>
        <w:t>Mestrando</w:t>
      </w:r>
    </w:p>
    <w:p w:rsidR="00000000" w:rsidRDefault="00B84679">
      <w:pPr>
        <w:jc w:val="center"/>
      </w:pPr>
      <w:r>
        <w:t>Universidade Estadual do Norte Fluminense – santafe@uenf.br</w:t>
      </w:r>
    </w:p>
    <w:p w:rsidR="00000000" w:rsidRDefault="00B84679">
      <w:pPr>
        <w:jc w:val="center"/>
      </w:pPr>
    </w:p>
    <w:p w:rsidR="00000000" w:rsidRDefault="00B84679">
      <w:pPr>
        <w:pStyle w:val="Ttulo1"/>
      </w:pPr>
      <w:r>
        <w:t xml:space="preserve">Helder Gomes Costa – </w:t>
      </w:r>
      <w:r>
        <w:rPr>
          <w:b w:val="0"/>
        </w:rPr>
        <w:t>DSc</w:t>
      </w:r>
    </w:p>
    <w:p w:rsidR="00000000" w:rsidRDefault="00B84679">
      <w:pPr>
        <w:jc w:val="center"/>
      </w:pPr>
      <w:r>
        <w:t>Universidade Estadu</w:t>
      </w:r>
      <w:r>
        <w:t xml:space="preserve">al do Norte Fluminense - UENF - hgc@uenf.br - Tel: 55 024  7263730 </w:t>
      </w:r>
    </w:p>
    <w:p w:rsidR="00000000" w:rsidRDefault="00B84679">
      <w:pPr>
        <w:jc w:val="center"/>
      </w:pPr>
      <w:r>
        <w:t xml:space="preserve">TEM/TCE/CTC - Universidade Federal Fluminense  - Tel: 55 021 620 7070 </w:t>
      </w:r>
    </w:p>
    <w:p w:rsidR="00000000" w:rsidRDefault="00B84679">
      <w:pPr>
        <w:jc w:val="center"/>
      </w:pPr>
    </w:p>
    <w:p w:rsidR="00000000" w:rsidRDefault="00B84679">
      <w:pPr>
        <w:pStyle w:val="Ttulo1"/>
        <w:rPr>
          <w:b w:val="0"/>
        </w:rPr>
      </w:pPr>
      <w:r>
        <w:t xml:space="preserve">Assed Naked Haddad – </w:t>
      </w:r>
      <w:r>
        <w:rPr>
          <w:b w:val="0"/>
        </w:rPr>
        <w:t>DSc</w:t>
      </w:r>
    </w:p>
    <w:p w:rsidR="00000000" w:rsidRDefault="00B84679">
      <w:pPr>
        <w:jc w:val="center"/>
      </w:pPr>
      <w:r>
        <w:t>Universidade Federal do Rio de Janeiro - assed@civil.ee.ufrj.br</w:t>
      </w:r>
    </w:p>
    <w:p w:rsidR="00000000" w:rsidRDefault="00B84679">
      <w:pPr>
        <w:jc w:val="center"/>
      </w:pPr>
      <w:r>
        <w:t>Universidade Federal Flumin</w:t>
      </w:r>
      <w:r>
        <w:t xml:space="preserve">ense </w:t>
      </w:r>
    </w:p>
    <w:p w:rsidR="00000000" w:rsidRDefault="00B84679">
      <w:pPr>
        <w:jc w:val="center"/>
      </w:pPr>
    </w:p>
    <w:p w:rsidR="00000000" w:rsidRDefault="00B84679"/>
    <w:p w:rsidR="00000000" w:rsidRDefault="00B84679">
      <w:pPr>
        <w:pStyle w:val="Ttulo3"/>
      </w:pPr>
      <w:r>
        <w:t>Abstract</w:t>
      </w:r>
    </w:p>
    <w:p w:rsidR="00000000" w:rsidRDefault="00B84679">
      <w:pPr>
        <w:jc w:val="both"/>
        <w:rPr>
          <w:sz w:val="24"/>
          <w:lang w:val="en-US"/>
        </w:rPr>
      </w:pPr>
      <w:r>
        <w:rPr>
          <w:sz w:val="24"/>
          <w:lang w:val="en-US"/>
        </w:rPr>
        <w:t>This paper proposes an original methodology developed in order to classify risks. Integrates the knowledge and concepts related to risk management and multicriteria decision making (MCDM) as a tool to capture qualitative measurement in whi</w:t>
      </w:r>
      <w:r>
        <w:rPr>
          <w:sz w:val="24"/>
          <w:lang w:val="en-US"/>
        </w:rPr>
        <w:t xml:space="preserve">ch the problem is embedded. It is useful in environments where probability methods usage are not available.  </w:t>
      </w:r>
    </w:p>
    <w:p w:rsidR="00000000" w:rsidRDefault="00B84679">
      <w:pPr>
        <w:jc w:val="both"/>
        <w:rPr>
          <w:sz w:val="24"/>
          <w:lang w:val="en-US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  <w:lang w:val="en-US"/>
        </w:rPr>
        <w:t>Área: Ergonomia e Segurança do Trabalho.</w:t>
      </w:r>
    </w:p>
    <w:p w:rsidR="00000000" w:rsidRDefault="00B84679">
      <w:pPr>
        <w:rPr>
          <w:sz w:val="24"/>
        </w:rPr>
      </w:pPr>
      <w:r>
        <w:rPr>
          <w:sz w:val="24"/>
        </w:rPr>
        <w:t>Key words: Risk analysis; MCDM; ELECTRE.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</w:p>
    <w:p w:rsidR="00000000" w:rsidRDefault="00B84679">
      <w:pPr>
        <w:rPr>
          <w:b/>
          <w:sz w:val="24"/>
        </w:rPr>
      </w:pPr>
      <w:r>
        <w:rPr>
          <w:b/>
          <w:sz w:val="24"/>
        </w:rPr>
        <w:t>1 - Introdução</w:t>
      </w:r>
    </w:p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Observa-se no panorama mundial, que profissi</w:t>
      </w:r>
      <w:r>
        <w:rPr>
          <w:sz w:val="24"/>
        </w:rPr>
        <w:t>onais de diferentes áreas de atuação têm buscado o uso de métodos científicos eficazes e eficientes no âmbito da Análise de Riscos. A título de exemplo citam-se aqui as seguintes áreas de atuação destes profissionais: segurança, seguro, meio-ambiente.</w:t>
      </w:r>
    </w:p>
    <w:p w:rsidR="00000000" w:rsidRDefault="00B84679">
      <w:pPr>
        <w:jc w:val="both"/>
        <w:rPr>
          <w:sz w:val="24"/>
        </w:rPr>
      </w:pPr>
      <w:r>
        <w:rPr>
          <w:sz w:val="24"/>
        </w:rPr>
        <w:t>Dent</w:t>
      </w:r>
      <w:r>
        <w:rPr>
          <w:sz w:val="24"/>
        </w:rPr>
        <w:t>re os problemas existentes neste contexto, destaca-se o da classificação do risco em relação a padrões pré-estabelecidos. A figura 1 ilustra este problema.</w: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26" style="position:absolute;left:0;text-align:left;margin-left:274pt;margin-top:12.25pt;width:28.5pt;height:37.05pt;z-index:1" o:allowincell="f" stroked="f" strokeweight="0">
            <v:textbox inset="0,0,0,0">
              <w:txbxContent>
                <w:p w:rsidR="00000000" w:rsidRDefault="00B84679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?</w:t>
                  </w:r>
                </w:p>
              </w:txbxContent>
            </v:textbox>
          </v:rect>
        </w:pic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27" style="position:absolute;left:0;text-align:left;margin-left:197.05pt;margin-top:3.7pt;width:22.8pt;height:19.95pt;z-index:2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A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028" style="position:absolute;left:0;text-align:left;z-index:3" from="225.55pt,9.5pt" to="308.2pt,60.8pt" o:allowincell="f"/>
        </w:pict>
      </w:r>
    </w:p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29" style="position:absolute;left:0;text-align:left;margin-left:199.9pt;margin-top:3.9pt;width:22.8pt;height:19.95pt;z-index:4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B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030" style="position:absolute;left:0;text-align:left;z-index:5" from="228.4pt,12.5pt" to="302.5pt,35.3pt" o:allowincell="f"/>
        </w:pic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31" style="position:absolute;left:0;text-align:left;margin-left:311.05pt;margin-top:12.6pt;width:22.8pt;height:19.95pt;z-index:6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X</w:t>
                  </w:r>
                </w:p>
              </w:txbxContent>
            </v:textbox>
          </v:rect>
        </w:pic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32" style="position:absolute;left:0;text-align:left;margin-left:199.9pt;margin-top:4.2pt;width:22.8pt;height:19.95pt;z-index:7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C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033" style="position:absolute;left:0;text-align:left;flip:x;z-index:8" from="231.25pt,12.7pt" to="305.35pt,12.7pt" o:allowincell="f"/>
        </w:pic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line id="_x0000_s1034" style="position:absolute;left:0;text-align:left;flip:x;z-index:9" from="225.55pt,4.25pt" to="308.2pt,55.45pt" o:allowincell="f"/>
        </w:pict>
      </w:r>
      <w:r>
        <w:rPr>
          <w:noProof/>
          <w:snapToGrid/>
        </w:rPr>
        <w:pict>
          <v:line id="_x0000_s1035" style="position:absolute;left:0;text-align:left;flip:x;z-index:10" from="228.4pt,1.4pt" to="305.35pt,27.05pt" o:allowincell="f"/>
        </w:pict>
      </w: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36" style="position:absolute;left:0;text-align:left;margin-left:199.9pt;margin-top:4.3pt;width:22.8pt;height:19.95pt;z-index:11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D</w:t>
                  </w:r>
                </w:p>
              </w:txbxContent>
            </v:textbox>
          </v:rect>
        </w:pict>
      </w:r>
    </w:p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noProof/>
          <w:snapToGrid/>
        </w:rPr>
        <w:pict>
          <v:rect id="_x0000_s1037" style="position:absolute;left:0;text-align:left;margin-left:199.9pt;margin-top:1.55pt;width:22.8pt;height:19.95pt;z-index:12" o:allowincell="f">
            <v:textbox inset="0,0,0,0">
              <w:txbxContent>
                <w:p w:rsidR="00000000" w:rsidRDefault="00B84679">
                  <w:pPr>
                    <w:pStyle w:val="Ttulo3"/>
                  </w:pPr>
                  <w:r>
                    <w:t>E</w:t>
                  </w:r>
                </w:p>
              </w:txbxContent>
            </v:textbox>
          </v:rect>
        </w:pict>
      </w:r>
    </w:p>
    <w:p w:rsidR="00000000" w:rsidRDefault="00B84679">
      <w:pPr>
        <w:jc w:val="center"/>
        <w:rPr>
          <w:sz w:val="24"/>
        </w:rPr>
      </w:pPr>
    </w:p>
    <w:p w:rsidR="00000000" w:rsidRDefault="00B84679">
      <w:pPr>
        <w:pStyle w:val="Ttulo3"/>
        <w:jc w:val="left"/>
      </w:pPr>
    </w:p>
    <w:p w:rsidR="00000000" w:rsidRDefault="00B84679">
      <w:pPr>
        <w:pStyle w:val="Ttulo3"/>
        <w:jc w:val="left"/>
      </w:pPr>
      <w:r>
        <w:t xml:space="preserve">Figura 1 - Classificação do Risco do “objeto”  “x” em uma escala de padrões </w:t>
      </w:r>
      <w:r>
        <w:t>alfabéticos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pStyle w:val="Recuodecorpodetexto"/>
        <w:jc w:val="both"/>
      </w:pPr>
      <w:r>
        <w:lastRenderedPageBreak/>
        <w:t>Objetivando contribuir para a resolução deste problema, no presente trabalho propõe-se uma metodologia alternativa para a classificação da Probabilidade do Risco. Esta metodologia está fundamentada na integração dos conceitos do Auxílio Multic</w:t>
      </w:r>
      <w:r>
        <w:t>ritério à Decisão(AMD) à Técnica de Gerenciamento de riscos, para o tratamento deste problema.</w:t>
      </w:r>
    </w:p>
    <w:p w:rsidR="00000000" w:rsidRDefault="00B84679">
      <w:pPr>
        <w:jc w:val="both"/>
        <w:rPr>
          <w:sz w:val="24"/>
        </w:rPr>
      </w:pPr>
      <w:r>
        <w:rPr>
          <w:sz w:val="24"/>
        </w:rPr>
        <w:t>A seguir, no presente artigo, apresentam-se alguns conceitos no âmbito da Análise de Risco e do Auxílio Multicritério à Decisão. E, finalmente a proposta de inte</w:t>
      </w:r>
      <w:r>
        <w:rPr>
          <w:sz w:val="24"/>
        </w:rPr>
        <w:t>gração destas técnicas, juntamente com um exemplo de aplicação da integração das mesmas.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rPr>
          <w:b/>
          <w:sz w:val="24"/>
        </w:rPr>
      </w:pPr>
      <w:r>
        <w:rPr>
          <w:b/>
          <w:sz w:val="24"/>
        </w:rPr>
        <w:t>2.0 – Gerenciamento de Riscos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O gerenciamento de risco é o ato de identificar e classificar situações de risco, para posterior tomada de decisões, que minimizem o ef</w:t>
      </w:r>
      <w:r>
        <w:rPr>
          <w:sz w:val="24"/>
        </w:rPr>
        <w:t>eito adverso que perdas acidentais possam ter sobre uma organização. Em relação a perdas acidentais , estas vão desde uma pequena avaria em um equipamento até um incêndio de grandes proporções.</w:t>
      </w:r>
    </w:p>
    <w:p w:rsidR="00000000" w:rsidRDefault="00B84679">
      <w:pPr>
        <w:pStyle w:val="Recuodecorpodetexto"/>
        <w:jc w:val="both"/>
      </w:pPr>
      <w:r>
        <w:t>O processo de gerenciamento de riscos estrutura-se nas seguint</w:t>
      </w:r>
      <w:r>
        <w:t>es etapas: i) identificação de riscos, ii) análise de risco, iii) avaliação de risco, iv) tratamento de risco.</w:t>
      </w:r>
    </w:p>
    <w:p w:rsidR="00000000" w:rsidRDefault="00B84679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  <w:u w:val="single"/>
        </w:rPr>
        <w:t>Identificação de riscos</w:t>
      </w:r>
      <w:r>
        <w:rPr>
          <w:sz w:val="24"/>
        </w:rPr>
        <w:t xml:space="preserve"> : envolve o conhecimento do processo produtivo e os possíveis  tipos de problemas que um acidente no mesmo acarretariam à</w:t>
      </w:r>
      <w:r>
        <w:rPr>
          <w:sz w:val="24"/>
        </w:rPr>
        <w:t xml:space="preserve"> organização.</w:t>
      </w:r>
    </w:p>
    <w:p w:rsidR="00000000" w:rsidRDefault="00B84679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  <w:u w:val="single"/>
        </w:rPr>
        <w:t>Análise de risco</w:t>
      </w:r>
      <w:r>
        <w:rPr>
          <w:sz w:val="24"/>
        </w:rPr>
        <w:t>: identifica as ferramentas que podem ser utilizadas para avaliação e tratamento de risco, permitindo que estas atividades sejam realizadas com um elevado nível de profissionalismo. Conforme reportado em Morgado(1995)  algumas</w:t>
      </w:r>
      <w:r>
        <w:rPr>
          <w:sz w:val="24"/>
        </w:rPr>
        <w:t xml:space="preserve"> das ferramentas mais utilizadas neste contexto são: 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Série de Riscos(SR) 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Análise Preliminar de Risco(APR) 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Analise da Modos de Falhas e Efeito(AMFE).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Técnicas de Incidentes Críticos(TIC).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Análise de Árvore de Falha (AAF)</w:t>
      </w:r>
      <w:r>
        <w:rPr>
          <w:sz w:val="24"/>
        </w:rPr>
        <w:tab/>
        <w:t>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What If / Check List (WIC).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>
        <w:rPr>
          <w:sz w:val="24"/>
        </w:rPr>
        <w:t>studo de Operabilidade e Risco(HAZOP) .</w:t>
      </w:r>
    </w:p>
    <w:p w:rsidR="00000000" w:rsidRDefault="00B84679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  <w:u w:val="single"/>
        </w:rPr>
        <w:t>Avaliação de riscos</w:t>
      </w:r>
      <w:r>
        <w:rPr>
          <w:sz w:val="24"/>
        </w:rPr>
        <w:t>:  uma vez identificados os riscos e escolhidas as ferramentas para avaliação do mesmo, avalia-se seu impacto: financeiro, econômico, social e ambiental na organização. Esta etapa é um exercício or</w:t>
      </w:r>
      <w:r>
        <w:rPr>
          <w:sz w:val="24"/>
        </w:rPr>
        <w:t>ientado para classificação do risco e para a quantificação da probabilidade de ocorrência do mesmo. Assim sendo, avalia-se as conseqüências que  a ocorrência do mesmo podem acarretar para a região e para aqueles que dependem direta e indiretamente da organ</w:t>
      </w:r>
      <w:r>
        <w:rPr>
          <w:sz w:val="24"/>
        </w:rPr>
        <w:t>ização produtiva.</w:t>
      </w:r>
    </w:p>
    <w:p w:rsidR="00000000" w:rsidRDefault="00B84679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  <w:u w:val="single"/>
        </w:rPr>
        <w:t>Tratamento de riscos</w:t>
      </w:r>
      <w:r>
        <w:rPr>
          <w:sz w:val="24"/>
        </w:rPr>
        <w:t>: Com a identificação, análise, avaliação e classificação dos riscos, desenvolve-se um conhecimento sobre a vulnerabilidade da organização. Neste estágio identifica-se as formas  possíveis de se tratar os riscos, deter</w:t>
      </w:r>
      <w:r>
        <w:rPr>
          <w:sz w:val="24"/>
        </w:rPr>
        <w:t xml:space="preserve">minando-se então o tratamento adequado para os mesmos, buscando: 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Evitar a consumação do risco 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Reduzir as possibilidades para que o risco se consuma 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Assumir o risco por auto adoção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Transferir o risco a terceiros</w:t>
      </w:r>
    </w:p>
    <w:p w:rsidR="00000000" w:rsidRDefault="00B8467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Contratar seguros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sz w:val="24"/>
        </w:rPr>
        <w:t>Ainda no contexto do ge</w:t>
      </w:r>
      <w:r>
        <w:rPr>
          <w:sz w:val="24"/>
        </w:rPr>
        <w:t>renciamento de riscos são definidos os seguintes termos:</w:t>
      </w:r>
    </w:p>
    <w:p w:rsidR="00000000" w:rsidRDefault="00B84679">
      <w:pPr>
        <w:rPr>
          <w:sz w:val="24"/>
        </w:rPr>
      </w:pPr>
      <w:r>
        <w:rPr>
          <w:sz w:val="24"/>
          <w:u w:val="single"/>
        </w:rPr>
        <w:t>Assumir um risco por auto adoção</w:t>
      </w:r>
      <w:r>
        <w:rPr>
          <w:sz w:val="24"/>
        </w:rPr>
        <w:t>: quando em uma empresa não constitui-se uma reserva,  como um fundo para cobrir uma eventual perda.</w:t>
      </w:r>
    </w:p>
    <w:p w:rsidR="00000000" w:rsidRDefault="00B84679">
      <w:pPr>
        <w:jc w:val="both"/>
        <w:rPr>
          <w:sz w:val="24"/>
        </w:rPr>
      </w:pPr>
      <w:r>
        <w:rPr>
          <w:sz w:val="24"/>
          <w:u w:val="single"/>
        </w:rPr>
        <w:lastRenderedPageBreak/>
        <w:t>Transferir riscos a terceiro</w:t>
      </w:r>
      <w:r>
        <w:rPr>
          <w:sz w:val="24"/>
        </w:rPr>
        <w:t>: acordo firmado entre a organização e</w:t>
      </w:r>
      <w:r>
        <w:rPr>
          <w:sz w:val="24"/>
        </w:rPr>
        <w:t xml:space="preserve"> terceiro, pelo qual este compromete-se a indenizar prejuízos sofridos pela organização. Uma das maneiras de se conseguir isto, é pela transferência contratual para financiamento de risco.</w:t>
      </w:r>
    </w:p>
    <w:p w:rsidR="00000000" w:rsidRDefault="00B84679">
      <w:pPr>
        <w:jc w:val="both"/>
        <w:rPr>
          <w:sz w:val="24"/>
        </w:rPr>
      </w:pPr>
      <w:r>
        <w:rPr>
          <w:sz w:val="24"/>
          <w:u w:val="single"/>
        </w:rPr>
        <w:t>Contratar seguros</w:t>
      </w:r>
      <w:r>
        <w:rPr>
          <w:sz w:val="24"/>
        </w:rPr>
        <w:t xml:space="preserve">: obtenção de uma apólice de seguro peça empresa, </w:t>
      </w:r>
      <w:r>
        <w:rPr>
          <w:sz w:val="24"/>
        </w:rPr>
        <w:t>segundo a qual a empresa adquire o direito de receber indenização caso venha sofrer um determinado prejuízo, que tenha ocorrido de acordo com os termos da apólice.</w:t>
      </w:r>
    </w:p>
    <w:p w:rsidR="00000000" w:rsidRDefault="00B84679">
      <w:pPr>
        <w:jc w:val="both"/>
        <w:rPr>
          <w:sz w:val="24"/>
        </w:rPr>
      </w:pPr>
      <w:r>
        <w:rPr>
          <w:sz w:val="24"/>
        </w:rPr>
        <w:t xml:space="preserve">Após os riscos terem sidos identificados, analisados, avaliados e tratados, estes podem ser </w:t>
      </w:r>
      <w:r>
        <w:rPr>
          <w:sz w:val="24"/>
        </w:rPr>
        <w:t xml:space="preserve"> classificados.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rPr>
          <w:b/>
          <w:sz w:val="24"/>
        </w:rPr>
      </w:pPr>
      <w:r>
        <w:rPr>
          <w:b/>
          <w:sz w:val="24"/>
        </w:rPr>
        <w:t>2.1 Classificação dos riscos</w:t>
      </w:r>
    </w:p>
    <w:p w:rsidR="00000000" w:rsidRDefault="00B84679">
      <w:pPr>
        <w:rPr>
          <w:sz w:val="24"/>
        </w:rPr>
      </w:pPr>
    </w:p>
    <w:p w:rsidR="00000000" w:rsidRDefault="00B84679">
      <w:pPr>
        <w:pStyle w:val="BodyText21"/>
      </w:pPr>
      <w:r>
        <w:t xml:space="preserve">Conforme reportado em Morgado (op. cit.), no processo de classificação de riscos estabelecem-se dois tipos de classificações preliminares: (i) quanto a Probabilidade de ocorrência do mesmo (Tabela I); e, (ii) </w:t>
      </w:r>
      <w:r>
        <w:t>quanto a Severidade do mesmo (Tabela II).</w:t>
      </w:r>
    </w:p>
    <w:p w:rsidR="00000000" w:rsidRDefault="00B84679">
      <w:pPr>
        <w:pStyle w:val="BodyText21"/>
      </w:pPr>
    </w:p>
    <w:tbl>
      <w:tblPr>
        <w:tblW w:w="0" w:type="auto"/>
        <w:tblInd w:w="1771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  <w:tcBorders>
              <w:bottom w:val="single" w:sz="6" w:space="0" w:color="008000"/>
            </w:tcBorders>
          </w:tcPr>
          <w:p w:rsidR="00000000" w:rsidRDefault="00B846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  <w:tc>
          <w:tcPr>
            <w:tcW w:w="2268" w:type="dxa"/>
            <w:tcBorders>
              <w:bottom w:val="single" w:sz="6" w:space="0" w:color="008000"/>
            </w:tcBorders>
          </w:tcPr>
          <w:p w:rsidR="00000000" w:rsidRDefault="00B846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Probabilidade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Provável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Média probabilidade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Baixa probabilidade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Improvável</w:t>
            </w:r>
          </w:p>
        </w:tc>
      </w:tr>
    </w:tbl>
    <w:p w:rsidR="00000000" w:rsidRDefault="00B84679">
      <w:pPr>
        <w:pStyle w:val="Ttulo3"/>
      </w:pPr>
    </w:p>
    <w:p w:rsidR="00000000" w:rsidRDefault="00B84679">
      <w:pPr>
        <w:pStyle w:val="Ttulo3"/>
      </w:pPr>
      <w:r>
        <w:t>Tabela I : Classificação quanto a Probabilidade de um risco ocorrer</w:t>
      </w:r>
    </w:p>
    <w:p w:rsidR="00000000" w:rsidRDefault="00B84679"/>
    <w:p w:rsidR="00000000" w:rsidRDefault="00B84679"/>
    <w:p w:rsidR="00000000" w:rsidRDefault="00B84679"/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1418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1418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4819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84679">
            <w:pPr>
              <w:spacing w:before="36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</w:tcPr>
          <w:p w:rsidR="00000000" w:rsidRDefault="00B84679">
            <w:pPr>
              <w:spacing w:before="360"/>
              <w:rPr>
                <w:sz w:val="24"/>
              </w:rPr>
            </w:pPr>
            <w:r>
              <w:rPr>
                <w:sz w:val="24"/>
              </w:rPr>
              <w:t>Cata</w:t>
            </w:r>
            <w:r>
              <w:rPr>
                <w:sz w:val="24"/>
              </w:rPr>
              <w:t>strófica</w:t>
            </w:r>
          </w:p>
        </w:tc>
        <w:tc>
          <w:tcPr>
            <w:tcW w:w="4819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Mortes ou lesões incapacitante externamente ao órgão operacional</w:t>
            </w:r>
          </w:p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Perda total de instalações e equipamentos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84679">
            <w:pPr>
              <w:spacing w:before="3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</w:tcPr>
          <w:p w:rsidR="00000000" w:rsidRDefault="00B84679">
            <w:pPr>
              <w:spacing w:before="360"/>
              <w:rPr>
                <w:sz w:val="24"/>
              </w:rPr>
            </w:pPr>
            <w:r>
              <w:rPr>
                <w:sz w:val="24"/>
              </w:rPr>
              <w:t>Crítica</w:t>
            </w:r>
          </w:p>
        </w:tc>
        <w:tc>
          <w:tcPr>
            <w:tcW w:w="4819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- Lesões severas ou incapacitantes com possibilidade de agravamento </w:t>
            </w:r>
          </w:p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Danos severos a instalações e equipamentos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84679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18" w:type="dxa"/>
          </w:tcPr>
          <w:p w:rsidR="00000000" w:rsidRDefault="00B84679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Margi</w:t>
            </w:r>
            <w:r>
              <w:rPr>
                <w:sz w:val="24"/>
              </w:rPr>
              <w:t>nal</w:t>
            </w:r>
          </w:p>
        </w:tc>
        <w:tc>
          <w:tcPr>
            <w:tcW w:w="4819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Lesões moderadas</w:t>
            </w:r>
          </w:p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Danos moderados a instalações equipamentos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84679">
            <w:pPr>
              <w:spacing w:before="48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18" w:type="dxa"/>
          </w:tcPr>
          <w:p w:rsidR="00000000" w:rsidRDefault="00B84679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Desprezível</w:t>
            </w:r>
          </w:p>
        </w:tc>
        <w:tc>
          <w:tcPr>
            <w:tcW w:w="4819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Ausência de lesões, o máximo que pode ocorrer são casos de primeiros socorros ou tratamento médico menor.</w:t>
            </w:r>
          </w:p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- Sem danos ou danos não significativos a instalações e equipame</w:t>
            </w:r>
            <w:r>
              <w:rPr>
                <w:sz w:val="24"/>
              </w:rPr>
              <w:t>ntos.</w:t>
            </w:r>
          </w:p>
        </w:tc>
      </w:tr>
    </w:tbl>
    <w:p w:rsidR="00000000" w:rsidRDefault="00B84679">
      <w:pPr>
        <w:pStyle w:val="Legenda"/>
      </w:pPr>
    </w:p>
    <w:p w:rsidR="00000000" w:rsidRDefault="00B84679">
      <w:pPr>
        <w:pStyle w:val="Legenda"/>
      </w:pPr>
      <w:r>
        <w:t>Tabela II : severidade das consequências do evento</w:t>
      </w:r>
    </w:p>
    <w:p w:rsidR="00000000" w:rsidRDefault="00B84679">
      <w:pPr>
        <w:tabs>
          <w:tab w:val="left" w:pos="360"/>
        </w:tabs>
        <w:jc w:val="both"/>
        <w:rPr>
          <w:sz w:val="24"/>
        </w:rPr>
      </w:pPr>
    </w:p>
    <w:p w:rsidR="00000000" w:rsidRDefault="00B84679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A combinação dessas classificações preliminares fornece a classificação do risco,  diferenciando-o quanto a sua importância. Assim,  através do histórico da ocorrência de acidentes e das conseqüên</w:t>
      </w:r>
      <w:r>
        <w:rPr>
          <w:sz w:val="24"/>
        </w:rPr>
        <w:t>cias causas por tais ocorrências, pode-se classificar o risco. Em geral utiliza-se  classificar o risco nas  5 classes apresentadas a seguir:</w:t>
      </w:r>
    </w:p>
    <w:p w:rsidR="00000000" w:rsidRDefault="00B84679">
      <w:pPr>
        <w:pStyle w:val="BodyText21"/>
      </w:pPr>
    </w:p>
    <w:p w:rsidR="00000000" w:rsidRDefault="00B84679">
      <w:pPr>
        <w:pStyle w:val="BodyText21"/>
      </w:pPr>
    </w:p>
    <w:p w:rsidR="00000000" w:rsidRDefault="00B84679">
      <w:pPr>
        <w:pStyle w:val="BodyText21"/>
      </w:pPr>
    </w:p>
    <w:p w:rsidR="00000000" w:rsidRDefault="00B84679">
      <w:pPr>
        <w:pStyle w:val="BodyText21"/>
      </w:pPr>
    </w:p>
    <w:tbl>
      <w:tblPr>
        <w:tblW w:w="0" w:type="auto"/>
        <w:tblInd w:w="205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  <w:tcBorders>
              <w:bottom w:val="single" w:sz="6" w:space="0" w:color="008000"/>
            </w:tcBorders>
          </w:tcPr>
          <w:p w:rsidR="00000000" w:rsidRDefault="00B846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Classificação</w:t>
            </w:r>
          </w:p>
        </w:tc>
        <w:tc>
          <w:tcPr>
            <w:tcW w:w="2268" w:type="dxa"/>
            <w:tcBorders>
              <w:bottom w:val="single" w:sz="6" w:space="0" w:color="008000"/>
            </w:tcBorders>
          </w:tcPr>
          <w:p w:rsidR="00000000" w:rsidRDefault="00B846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Classe 1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Risco crítico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Classe 2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Risco sério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Classe 3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Risco moderado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Classe 4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Risco</w:t>
            </w:r>
            <w:r>
              <w:rPr>
                <w:sz w:val="24"/>
              </w:rPr>
              <w:t xml:space="preserve"> menor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77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Classe 5</w:t>
            </w:r>
          </w:p>
        </w:tc>
        <w:tc>
          <w:tcPr>
            <w:tcW w:w="2268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>Risco desprezível</w:t>
            </w:r>
          </w:p>
        </w:tc>
      </w:tr>
    </w:tbl>
    <w:p w:rsidR="00000000" w:rsidRDefault="00B84679">
      <w:pPr>
        <w:pStyle w:val="Ttulo3"/>
      </w:pPr>
    </w:p>
    <w:p w:rsidR="00000000" w:rsidRDefault="00B84679">
      <w:pPr>
        <w:pStyle w:val="Ttulo3"/>
      </w:pPr>
      <w:r>
        <w:t>Tabela III : Classificação de Risco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sz w:val="24"/>
        </w:rPr>
        <w:t xml:space="preserve">A Tabela IV, ilustra a classificação do risco como função das classificações preliminares quanto a Probabilidade x Severidade. </w:t>
      </w:r>
    </w:p>
    <w:p w:rsidR="00000000" w:rsidRDefault="00B84679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198"/>
        <w:gridCol w:w="1343"/>
        <w:gridCol w:w="1281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bottom w:val="nil"/>
              <w:right w:val="single" w:sz="6" w:space="0" w:color="auto"/>
            </w:tcBorders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Classes de </w:t>
            </w:r>
          </w:p>
        </w:tc>
        <w:tc>
          <w:tcPr>
            <w:tcW w:w="5809" w:type="dxa"/>
            <w:gridSpan w:val="4"/>
            <w:tcBorders>
              <w:left w:val="single" w:sz="6" w:space="0" w:color="auto"/>
            </w:tcBorders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 de Probabilidade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Severidade</w:t>
            </w:r>
          </w:p>
        </w:tc>
        <w:tc>
          <w:tcPr>
            <w:tcW w:w="219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3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8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9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9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Classe1</w:t>
            </w:r>
          </w:p>
        </w:tc>
        <w:tc>
          <w:tcPr>
            <w:tcW w:w="13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1</w:t>
            </w:r>
          </w:p>
        </w:tc>
        <w:tc>
          <w:tcPr>
            <w:tcW w:w="128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Classe2</w:t>
            </w:r>
          </w:p>
        </w:tc>
        <w:tc>
          <w:tcPr>
            <w:tcW w:w="99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Classe1</w:t>
            </w:r>
          </w:p>
        </w:tc>
        <w:tc>
          <w:tcPr>
            <w:tcW w:w="13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2</w:t>
            </w:r>
          </w:p>
        </w:tc>
        <w:tc>
          <w:tcPr>
            <w:tcW w:w="128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Classe3</w:t>
            </w:r>
          </w:p>
        </w:tc>
        <w:tc>
          <w:tcPr>
            <w:tcW w:w="99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Classe2</w:t>
            </w:r>
          </w:p>
        </w:tc>
        <w:tc>
          <w:tcPr>
            <w:tcW w:w="13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3</w:t>
            </w:r>
          </w:p>
        </w:tc>
        <w:tc>
          <w:tcPr>
            <w:tcW w:w="128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4</w:t>
            </w:r>
          </w:p>
        </w:tc>
        <w:tc>
          <w:tcPr>
            <w:tcW w:w="99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3</w:t>
            </w:r>
          </w:p>
        </w:tc>
        <w:tc>
          <w:tcPr>
            <w:tcW w:w="13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 4</w:t>
            </w:r>
          </w:p>
        </w:tc>
        <w:tc>
          <w:tcPr>
            <w:tcW w:w="128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Classe5</w:t>
            </w:r>
          </w:p>
        </w:tc>
        <w:tc>
          <w:tcPr>
            <w:tcW w:w="99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Classe5</w:t>
            </w:r>
          </w:p>
        </w:tc>
      </w:tr>
    </w:tbl>
    <w:p w:rsidR="00000000" w:rsidRDefault="00B84679">
      <w:pPr>
        <w:jc w:val="center"/>
        <w:rPr>
          <w:sz w:val="24"/>
        </w:rPr>
      </w:pPr>
    </w:p>
    <w:p w:rsidR="00000000" w:rsidRDefault="00B84679">
      <w:pPr>
        <w:pStyle w:val="Ttulo3"/>
      </w:pPr>
      <w:r>
        <w:t>Tabela IV: Classificação de riscos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Existem diversas situações em que a aplicação desta classific</w:t>
      </w:r>
      <w:r>
        <w:rPr>
          <w:sz w:val="24"/>
        </w:rPr>
        <w:t xml:space="preserve">ação é dificultada -  especialmente naquelas em que ocorre a ausência de dados históricos. Nestas situações é necessário estimar a probabilidade da ocorrência do evento em função de variáveis subjetivas. </w:t>
      </w:r>
    </w:p>
    <w:p w:rsidR="00000000" w:rsidRDefault="00B84679">
      <w:pPr>
        <w:jc w:val="both"/>
        <w:rPr>
          <w:sz w:val="24"/>
        </w:rPr>
      </w:pPr>
      <w:r>
        <w:rPr>
          <w:sz w:val="24"/>
        </w:rPr>
        <w:t>Objetivando contribuir para a solução deste problem</w:t>
      </w:r>
      <w:r>
        <w:rPr>
          <w:sz w:val="24"/>
        </w:rPr>
        <w:t>a específico, neste trabalho, propõe-se para discussão o emprego de uma ferramenta de Auxílio  Multicritério à Decisão (AMD), neste contexto. Mais especificamente, emprega-se o método ELECTRE III (Roy, 1978). A seguir apresenta-se um breve resumo dos funda</w:t>
      </w:r>
      <w:r>
        <w:rPr>
          <w:sz w:val="24"/>
        </w:rPr>
        <w:t>mentos do ELECTRE III, maiores fundamentos sobre o mesmo podem ser encontrados também em Freitas (1997).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</w:p>
    <w:p w:rsidR="00000000" w:rsidRDefault="00B84679">
      <w:pPr>
        <w:rPr>
          <w:b/>
          <w:sz w:val="24"/>
        </w:rPr>
      </w:pPr>
      <w:r>
        <w:rPr>
          <w:b/>
          <w:sz w:val="24"/>
        </w:rPr>
        <w:t>3 Breve descrição do Método ELECTRE III</w:t>
      </w:r>
    </w:p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O método ELECTRE III, foi proposto para ordenar alternativas, considerando os desempenhos das mesmas à luz d</w:t>
      </w:r>
      <w:r>
        <w:rPr>
          <w:sz w:val="24"/>
        </w:rPr>
        <w:t>e diferentes critérios, aos quais se associam  graus de importância. A utilização do ELECTRE III, desenvolve-se nas seguintes etapas: i) Identificação do conjunto de alternativas;; ii) Identificação dos critérios relevantes; iii) Definição da escala de jul</w:t>
      </w:r>
      <w:r>
        <w:rPr>
          <w:sz w:val="24"/>
        </w:rPr>
        <w:t xml:space="preserve">gamento de valores. tanto para a importância dos critérios quanto para o desempenho das alternativas à luz destes; iv) Determinação de limites de preferência (p) e de limites de indiferença (q); v) Avaliação da importância dos critérios (peso dos mesmos); </w:t>
      </w:r>
      <w:r>
        <w:rPr>
          <w:sz w:val="24"/>
        </w:rPr>
        <w:t>vi) Avaliação do desempenho das alternativas por especialistas em cada critério vii) Análise dos dados obtidos, determinando-se  a ordenação final das alternativas e o Grau de Concordância (Intensidade) com o qual pode-se afirmar que uma determinada altern</w:t>
      </w:r>
      <w:r>
        <w:rPr>
          <w:sz w:val="24"/>
        </w:rPr>
        <w:t>ativa subordina uma outra.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t>4 Proposta do presente trabalho</w:t>
      </w:r>
    </w:p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Este problema de gerar a classificação da probabilidade de um risco acontecer, envolve a análise da situação à luz de diferentes critério. Em especial, em situações em que não estão disponívei</w:t>
      </w:r>
      <w:r>
        <w:rPr>
          <w:sz w:val="24"/>
        </w:rPr>
        <w:t>s informações históricas sobre o produto, pode ser necessário operar com variáveis subjetivas. Este tipo de situação é exatamente aquela encontrada nos problemas de decisão para os quais é indicado o uso do AMD. A Tabela V ilustra esta analogia.</w:t>
      </w:r>
    </w:p>
    <w:p w:rsidR="00000000" w:rsidRDefault="00B84679">
      <w:pPr>
        <w:jc w:val="both"/>
        <w:rPr>
          <w:sz w:val="24"/>
        </w:rPr>
      </w:pPr>
    </w:p>
    <w:tbl>
      <w:tblPr>
        <w:tblW w:w="0" w:type="auto"/>
        <w:tblInd w:w="392" w:type="dxa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6" w:space="0" w:color="808080"/>
          <w:insideV w:val="single" w:sz="6" w:space="0" w:color="auto"/>
        </w:tblBorders>
        <w:tblLayout w:type="fixed"/>
        <w:tblLook w:val="0000"/>
      </w:tblPr>
      <w:tblGrid>
        <w:gridCol w:w="3313"/>
        <w:gridCol w:w="3066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</w:tcPr>
          <w:p w:rsidR="00000000" w:rsidRDefault="00B84679">
            <w:pPr>
              <w:jc w:val="center"/>
              <w:rPr>
                <w:sz w:val="24"/>
              </w:rPr>
            </w:pPr>
          </w:p>
        </w:tc>
        <w:tc>
          <w:tcPr>
            <w:tcW w:w="3066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Estimati</w:t>
            </w:r>
            <w:r>
              <w:rPr>
                <w:sz w:val="24"/>
              </w:rPr>
              <w:t>va da classificação da probabilidade de ocorrência</w:t>
            </w:r>
          </w:p>
        </w:tc>
        <w:tc>
          <w:tcPr>
            <w:tcW w:w="198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Quantidade de critérios</w:t>
            </w:r>
          </w:p>
        </w:tc>
        <w:tc>
          <w:tcPr>
            <w:tcW w:w="3066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Múltiplos critérios</w:t>
            </w:r>
          </w:p>
        </w:tc>
        <w:tc>
          <w:tcPr>
            <w:tcW w:w="198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Múltiplos critérios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Tipo de Variáveis </w:t>
            </w:r>
          </w:p>
        </w:tc>
        <w:tc>
          <w:tcPr>
            <w:tcW w:w="3066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Subjetivas</w:t>
            </w:r>
          </w:p>
        </w:tc>
        <w:tc>
          <w:tcPr>
            <w:tcW w:w="198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Subjetivas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Elemento que avalia o desempenho</w:t>
            </w:r>
          </w:p>
        </w:tc>
        <w:tc>
          <w:tcPr>
            <w:tcW w:w="3066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Especialista</w:t>
            </w:r>
          </w:p>
        </w:tc>
        <w:tc>
          <w:tcPr>
            <w:tcW w:w="198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Especialista</w:t>
            </w:r>
          </w:p>
        </w:tc>
      </w:tr>
    </w:tbl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>Tabela V. Relação entre problema</w:t>
      </w:r>
      <w:r>
        <w:rPr>
          <w:sz w:val="24"/>
        </w:rPr>
        <w:t>s de AMD e de classificação da probabilidade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pStyle w:val="BodyText21"/>
      </w:pPr>
      <w:r>
        <w:t>No presente trabalho propõe-se utilizar o ELECTRE III em situações similares as  descritas acima, de forma a tratar cientificamente a subjetividade inerente a este problema de classificação.  Uma vez de posse d</w:t>
      </w:r>
      <w:r>
        <w:t>a classificação da probabilidade de ocorrência de falha e da classificação da severidade (obtida pelo sistema de regras apresentado na Tabela II do presente artigo) da mesma, classifica-se o risco em acordo com a Tabela IV  acima apresentada. Vale ressalta</w:t>
      </w:r>
      <w:r>
        <w:t>r, que a aplicação desta idéia pode ser recomendada apenas para situações onde não se disponha dos dados necessários para a aplicação dos métodos quantitativos associados à teoria da probabilidade ou a métodos associados à confiabilidade.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t>5.  Exemplo de a</w:t>
      </w:r>
      <w:r>
        <w:rPr>
          <w:b/>
          <w:sz w:val="24"/>
        </w:rPr>
        <w:t>plicação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 xml:space="preserve">Neste tópico apresenta-se, a título de ilustração, um exemplo de como esta metodologia poderia ser aplicada em caso real. Neste caso, busca-se classificar o risco de falha de um sistema moto bomba, que alimenta uma caldeira e atualmente opera em </w:t>
      </w:r>
      <w:r>
        <w:rPr>
          <w:sz w:val="24"/>
        </w:rPr>
        <w:t>uma usina sucro-alcooleira da região Norte Fluminense.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t>5.1 Estimativa da probabilidade do Risco.</w:t>
      </w:r>
    </w:p>
    <w:p w:rsidR="00000000" w:rsidRDefault="00B84679">
      <w:pPr>
        <w:ind w:left="283" w:hanging="283"/>
        <w:jc w:val="both"/>
        <w:rPr>
          <w:sz w:val="24"/>
        </w:rPr>
      </w:pPr>
    </w:p>
    <w:p w:rsidR="00000000" w:rsidRDefault="00B84679" w:rsidP="005B733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Identificação do conjunto de alternativas. Definiu-se o conjunto de alternativas A = {A, B, C, D, X} onde {A,B,C,D} formam  o subconjunto de “Alternativas pa</w:t>
      </w:r>
      <w:r>
        <w:rPr>
          <w:sz w:val="24"/>
        </w:rPr>
        <w:t>drão” AP e “X” é o objeto cuja probabilidade do risco deseja-se classificar (no caso o sistema moto-bomba).</w:t>
      </w:r>
    </w:p>
    <w:p w:rsidR="00000000" w:rsidRDefault="00B84679" w:rsidP="005B733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Identificação dos critérios envolvidos. Os critérios foram escolhidos com base em  consulta a um Engenheiro Mecânico que já atuou com presidente da </w:t>
      </w:r>
      <w:r>
        <w:rPr>
          <w:sz w:val="24"/>
        </w:rPr>
        <w:t>CIPA  (Comissão Interna de Prevenção de Acidentes)da usina, tendo vivenciado o problema naquela ocasião. A partir desta consulta obtida foi possível elaborar a Tabela VI e a Figura 2.</w:t>
      </w:r>
    </w:p>
    <w:p w:rsidR="00000000" w:rsidRDefault="00B84679">
      <w:pPr>
        <w:rPr>
          <w:sz w:val="24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3</w:t>
            </w:r>
          </w:p>
        </w:tc>
        <w:tc>
          <w:tcPr>
            <w:tcW w:w="311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Descrição dos critérios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CR1 </w:t>
            </w:r>
          </w:p>
        </w:tc>
        <w:tc>
          <w:tcPr>
            <w:tcW w:w="311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Dimensionamento de 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CR2 </w:t>
            </w:r>
          </w:p>
        </w:tc>
        <w:tc>
          <w:tcPr>
            <w:tcW w:w="311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Insta</w:t>
            </w:r>
            <w:r>
              <w:rPr>
                <w:sz w:val="24"/>
              </w:rPr>
              <w:t>lação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CR3 </w:t>
            </w:r>
          </w:p>
        </w:tc>
        <w:tc>
          <w:tcPr>
            <w:tcW w:w="3118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Condições de operação</w:t>
            </w:r>
          </w:p>
        </w:tc>
      </w:tr>
    </w:tbl>
    <w:p w:rsidR="00000000" w:rsidRDefault="00B84679">
      <w:pPr>
        <w:jc w:val="center"/>
        <w:rPr>
          <w:sz w:val="24"/>
        </w:rPr>
      </w:pPr>
      <w:r>
        <w:rPr>
          <w:sz w:val="24"/>
        </w:rPr>
        <w:t>Tabela VI - Critério e codificação</w:t>
      </w:r>
    </w:p>
    <w:p w:rsidR="00000000" w:rsidRDefault="00B84679"/>
    <w:p w:rsidR="00000000" w:rsidRDefault="00B84679">
      <w:r>
        <w:rPr>
          <w:noProof/>
          <w:snapToGrid/>
        </w:rPr>
        <w:pict>
          <v:rect id="_x0000_s1038" style="position:absolute;margin-left:59.05pt;margin-top:10.55pt;width:295.2pt;height:28.8pt;z-index:13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Probabilidade de ocorrência de um acidente com X</w:t>
                  </w:r>
                </w:p>
              </w:txbxContent>
            </v:textbox>
          </v:rect>
        </w:pict>
      </w:r>
    </w:p>
    <w:p w:rsidR="00000000" w:rsidRDefault="00B84679">
      <w:r>
        <w:rPr>
          <w:noProof/>
          <w:snapToGrid/>
        </w:rPr>
        <w:pict>
          <v:rect id="_x0000_s1039" style="position:absolute;margin-left:20.65pt;margin-top:70.55pt;width:45.6pt;height:28.8pt;z-index:14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CR1</w:t>
                  </w:r>
                </w:p>
              </w:txbxContent>
            </v:textbox>
          </v:rect>
        </w:pict>
      </w:r>
    </w:p>
    <w:p w:rsidR="00000000" w:rsidRDefault="00B84679"/>
    <w:p w:rsidR="00000000" w:rsidRDefault="00B84679">
      <w:r>
        <w:rPr>
          <w:noProof/>
          <w:snapToGrid/>
        </w:rPr>
        <w:pict>
          <v:line id="_x0000_s1064" style="position:absolute;z-index:39" from="203.05pt,3.35pt" to="361.45pt,46.55pt" o:allowincell="f"/>
        </w:pict>
      </w:r>
      <w:r>
        <w:rPr>
          <w:noProof/>
          <w:snapToGrid/>
        </w:rPr>
        <w:pict>
          <v:line id="_x0000_s1063" style="position:absolute;z-index:38" from="203.05pt,3.35pt" to="203.05pt,46.55pt" o:allowincell="f"/>
        </w:pict>
      </w:r>
      <w:r>
        <w:rPr>
          <w:noProof/>
          <w:snapToGrid/>
        </w:rPr>
        <w:pict>
          <v:line id="_x0000_s1062" style="position:absolute;flip:x;z-index:37" from="51.85pt,3.35pt" to="203.05pt,46.55pt" o:allowincell="f"/>
        </w:pict>
      </w:r>
    </w:p>
    <w:p w:rsidR="00000000" w:rsidRDefault="00B84679"/>
    <w:p w:rsidR="00000000" w:rsidRDefault="00B84679"/>
    <w:p w:rsidR="00000000" w:rsidRDefault="00B84679"/>
    <w:p w:rsidR="00000000" w:rsidRDefault="00B84679">
      <w:r>
        <w:rPr>
          <w:noProof/>
          <w:snapToGrid/>
        </w:rPr>
        <w:pict>
          <v:rect id="_x0000_s1041" style="position:absolute;margin-left:344.65pt;margin-top:-1.45pt;width:45.6pt;height:28.8pt;z-index:16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CR3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040" style="position:absolute;margin-left:179.05pt;margin-top:-1.45pt;width:45.6pt;height:28.8pt;z-index:15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CR2</w:t>
                  </w:r>
                </w:p>
              </w:txbxContent>
            </v:textbox>
          </v:rect>
        </w:pic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noProof/>
          <w:snapToGrid/>
        </w:rPr>
        <w:pict>
          <v:line id="_x0000_s1057" style="position:absolute;flip:x;z-index:32" from="347.05pt,1.2pt" to="361.45pt,22.8pt" o:allowincell="f"/>
        </w:pict>
      </w:r>
      <w:r>
        <w:rPr>
          <w:noProof/>
          <w:snapToGrid/>
        </w:rPr>
        <w:pict>
          <v:line id="_x0000_s1059" style="position:absolute;flip:x;z-index:34" from="311.05pt,1.2pt" to="361.45pt,15.6pt" o:allowincell="f"/>
        </w:pict>
      </w:r>
      <w:r>
        <w:rPr>
          <w:noProof/>
          <w:snapToGrid/>
        </w:rPr>
        <w:pict>
          <v:line id="_x0000_s1060" style="position:absolute;flip:x;z-index:35" from="318.25pt,1.2pt" to="361.45pt,15.6pt" o:allowincell="f"/>
        </w:pict>
      </w:r>
      <w:r>
        <w:rPr>
          <w:noProof/>
          <w:snapToGrid/>
        </w:rPr>
        <w:pict>
          <v:line id="_x0000_s1061" style="position:absolute;flip:x;z-index:36" from="332.65pt,1.2pt" to="361.45pt,15.6pt" o:allowincell="f"/>
        </w:pict>
      </w:r>
      <w:r>
        <w:rPr>
          <w:noProof/>
          <w:snapToGrid/>
        </w:rPr>
        <w:pict>
          <v:line id="_x0000_s1058" style="position:absolute;flip:x;z-index:33" from="318.25pt,1.2pt" to="361.45pt,8.4pt" o:allowincell="f"/>
        </w:pict>
      </w:r>
      <w:r>
        <w:rPr>
          <w:noProof/>
          <w:snapToGrid/>
        </w:rPr>
        <w:pict>
          <v:line id="_x0000_s1053" style="position:absolute;flip:x;z-index:28" from="145.45pt,1.2pt" to="188.65pt,8.4pt" o:allowincell="f"/>
        </w:pict>
      </w:r>
      <w:r>
        <w:rPr>
          <w:noProof/>
          <w:snapToGrid/>
        </w:rPr>
        <w:pict>
          <v:line id="_x0000_s1056" style="position:absolute;flip:x;z-index:31" from="159.85pt,1.2pt" to="188.65pt,15.6pt" o:allowincell="f"/>
        </w:pict>
      </w:r>
      <w:r>
        <w:rPr>
          <w:noProof/>
          <w:snapToGrid/>
        </w:rPr>
        <w:pict>
          <v:line id="_x0000_s1055" style="position:absolute;z-index:30" from="188.65pt,1.2pt" to="231.85pt,8.4pt" o:allowincell="f"/>
        </w:pict>
      </w:r>
      <w:r>
        <w:rPr>
          <w:noProof/>
          <w:snapToGrid/>
        </w:rPr>
        <w:pict>
          <v:line id="_x0000_s1054" style="position:absolute;z-index:29" from="188.65pt,1.2pt" to="217.45pt,15.6pt" o:allowincell="f"/>
        </w:pict>
      </w:r>
      <w:r>
        <w:rPr>
          <w:noProof/>
          <w:snapToGrid/>
        </w:rPr>
        <w:pict>
          <v:line id="_x0000_s1052" style="position:absolute;flip:x;z-index:27" from="174.25pt,1.2pt" to="188.65pt,22.8pt" o:allowincell="f"/>
        </w:pict>
      </w:r>
      <w:r>
        <w:rPr>
          <w:noProof/>
          <w:snapToGrid/>
        </w:rPr>
        <w:pict>
          <v:line id="_x0000_s1051" style="position:absolute;z-index:26" from="37.45pt,1.2pt" to="80.65pt,15.6pt" o:allowincell="f"/>
        </w:pict>
      </w:r>
      <w:r>
        <w:rPr>
          <w:noProof/>
          <w:snapToGrid/>
        </w:rPr>
        <w:pict>
          <v:line id="_x0000_s1050" style="position:absolute;z-index:25" from="37.45pt,1.2pt" to="80.65pt,8.4pt" o:allowincell="f"/>
        </w:pict>
      </w:r>
      <w:r>
        <w:rPr>
          <w:noProof/>
          <w:snapToGrid/>
        </w:rPr>
        <w:pict>
          <v:line id="_x0000_s1049" style="position:absolute;z-index:24" from="37.45pt,1.2pt" to="66.25pt,15.6pt" o:allowincell="f"/>
        </w:pict>
      </w:r>
      <w:r>
        <w:rPr>
          <w:noProof/>
          <w:snapToGrid/>
        </w:rPr>
        <w:pict>
          <v:line id="_x0000_s1048" style="position:absolute;z-index:23" from="37.45pt,1.2pt" to="59.05pt,15.6pt" o:allowincell="f"/>
        </w:pict>
      </w:r>
      <w:r>
        <w:rPr>
          <w:noProof/>
          <w:snapToGrid/>
        </w:rPr>
        <w:pict>
          <v:line id="_x0000_s1047" style="position:absolute;flip:x;z-index:22" from="23.05pt,1.2pt" to="37.45pt,22.8pt" o:allowincell="f"/>
        </w:pic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noProof/>
          <w:snapToGrid/>
        </w:rPr>
        <w:pict>
          <v:rect id="_x0000_s1042" style="position:absolute;margin-left:1.45pt;margin-top:15.85pt;width:36pt;height:28.8pt;z-index:17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</w:p>
    <w:p w:rsidR="00000000" w:rsidRDefault="00B84679">
      <w:pPr>
        <w:rPr>
          <w:sz w:val="24"/>
        </w:rPr>
      </w:pPr>
      <w:r>
        <w:rPr>
          <w:noProof/>
          <w:snapToGrid/>
        </w:rPr>
        <w:pict>
          <v:rect id="_x0000_s1046" style="position:absolute;margin-left:333.85pt;margin-top:1.9pt;width:36pt;height:28.8pt;z-index:21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045" style="position:absolute;margin-left:238pt;margin-top:1.9pt;width:36pt;height:28.8pt;z-index:20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044" style="position:absolute;margin-left:151.75pt;margin-top:1.9pt;width:36pt;height:28.8pt;z-index:19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043" style="position:absolute;margin-left:74.05pt;margin-top:1.9pt;width:36pt;height:28.8pt;z-index:18" o:allowincell="f">
            <v:textbox inset="0,0,0,0">
              <w:txbxContent>
                <w:p w:rsidR="00000000" w:rsidRDefault="00B84679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B</w:t>
                  </w:r>
                </w:p>
              </w:txbxContent>
            </v:textbox>
          </v:rect>
        </w:pic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>Figura 2. Estrutura multicritério para avaliação da probabilidade</w:t>
      </w:r>
    </w:p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iii) Escala de julgamento dos valores e limites de preferência e de indifere</w:t>
      </w:r>
      <w:r>
        <w:rPr>
          <w:sz w:val="24"/>
        </w:rPr>
        <w:t xml:space="preserve">nça. Utilizou-se uma escala de 1 a 4 para avaliação do grau de importância dos critérios quanto para avaliação do desempenho do trabalho de “X”. Esta escala foi definida com base no trabalho reportado em Freitas e Costa (1997,1998), no qual se utiliza uma </w:t>
      </w:r>
      <w:r>
        <w:rPr>
          <w:sz w:val="24"/>
        </w:rPr>
        <w:t xml:space="preserve">escala semelhante para a classificação da qualidade em serviços. 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rPr>
          <w:sz w:val="24"/>
        </w:rPr>
      </w:pPr>
    </w:p>
    <w:tbl>
      <w:tblPr>
        <w:tblW w:w="0" w:type="auto"/>
        <w:tblInd w:w="1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47"/>
        <w:gridCol w:w="1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Grau de probabilidade de ocorrência</w:t>
            </w:r>
          </w:p>
        </w:tc>
        <w:tc>
          <w:tcPr>
            <w:tcW w:w="1940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Muito provável</w:t>
            </w:r>
          </w:p>
        </w:tc>
        <w:tc>
          <w:tcPr>
            <w:tcW w:w="194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Provável</w:t>
            </w:r>
          </w:p>
        </w:tc>
        <w:tc>
          <w:tcPr>
            <w:tcW w:w="194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Mediamente provável</w:t>
            </w:r>
          </w:p>
        </w:tc>
        <w:tc>
          <w:tcPr>
            <w:tcW w:w="194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Improvável</w:t>
            </w:r>
          </w:p>
        </w:tc>
        <w:tc>
          <w:tcPr>
            <w:tcW w:w="1940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00000" w:rsidRDefault="00B84679">
      <w:pPr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>Tabela VII - Escala para julgamento de desempenho das alternativas.</w:t>
      </w:r>
    </w:p>
    <w:p w:rsidR="00000000" w:rsidRDefault="00B84679">
      <w:pPr>
        <w:jc w:val="both"/>
        <w:rPr>
          <w:sz w:val="24"/>
        </w:rPr>
      </w:pPr>
    </w:p>
    <w:p w:rsidR="00000000" w:rsidRDefault="00B84679" w:rsidP="005B733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Obtenção </w:t>
      </w:r>
      <w:r>
        <w:rPr>
          <w:sz w:val="24"/>
        </w:rPr>
        <w:t>de julgamentos de valor do desempenho das alternativas. Para a alternativa X, os julgamentos de desempenho à luz de cada critério, foram obtidos  juntos ao mesmo especialista que colaborou na etapa identificação dos critérios. Para as alternativas que comp</w:t>
      </w:r>
      <w:r>
        <w:rPr>
          <w:sz w:val="24"/>
        </w:rPr>
        <w:t>õe o conjunto AP, foram considerados os “desempenhos padrão” apresentados na Tabela VIII, a seguir:</w:t>
      </w:r>
    </w:p>
    <w:p w:rsidR="00000000" w:rsidRDefault="00B84679">
      <w:pPr>
        <w:jc w:val="both"/>
        <w:rPr>
          <w:sz w:val="24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0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Alternativa Padrão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 Alfabética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Desempenho Padrão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Alta probabilidade 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Média probabilidade 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Baixa probabilidade 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000000" w:rsidRDefault="00B84679">
            <w:pPr>
              <w:rPr>
                <w:sz w:val="24"/>
              </w:rPr>
            </w:pPr>
            <w:r>
              <w:rPr>
                <w:sz w:val="24"/>
              </w:rPr>
              <w:t xml:space="preserve">Improvável 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>Tabela VIII: Desempenho das “alternativas-padrão”</w:t>
      </w:r>
    </w:p>
    <w:p w:rsidR="00000000" w:rsidRDefault="00B84679">
      <w:pPr>
        <w:jc w:val="both"/>
        <w:rPr>
          <w:sz w:val="24"/>
        </w:rPr>
      </w:pPr>
    </w:p>
    <w:p w:rsidR="00000000" w:rsidRDefault="00B84679" w:rsidP="005B733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Obtenção de julgamentos de valor do desempenho das alternativas. Nesta coleta de dados,  o especialista forneceu pesos individualmente para cada critério, utilizando uma escala de 1 a 4.  Os pesos ger</w:t>
      </w:r>
      <w:r>
        <w:rPr>
          <w:sz w:val="24"/>
        </w:rPr>
        <w:t>ados desta forma estão, ilustrados na  Tabela IX.</w:t>
      </w:r>
    </w:p>
    <w:p w:rsidR="00000000" w:rsidRDefault="00B84679">
      <w:pPr>
        <w:rPr>
          <w:sz w:val="24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Pesos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Dimensionamento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Instalação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Condições de operação</w:t>
            </w:r>
          </w:p>
        </w:tc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 xml:space="preserve">Tabela IX - Pesos (importância) dos critérios </w:t>
      </w:r>
    </w:p>
    <w:p w:rsidR="00000000" w:rsidRDefault="00B84679">
      <w:pPr>
        <w:jc w:val="center"/>
        <w:rPr>
          <w:sz w:val="24"/>
        </w:rPr>
      </w:pPr>
    </w:p>
    <w:p w:rsidR="00000000" w:rsidRDefault="00B84679" w:rsidP="005B733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Síntese dos dados e classificação final da probabilidade: Os dados obtidos nas e</w:t>
      </w:r>
      <w:r>
        <w:rPr>
          <w:sz w:val="24"/>
        </w:rPr>
        <w:t>tapas acima descritas, forma processados no ELECTRE III, obtendo-se a seguinte ordenação.</w:t>
      </w:r>
    </w:p>
    <w:p w:rsidR="00000000" w:rsidRDefault="00B84679">
      <w:pPr>
        <w:rPr>
          <w:sz w:val="24"/>
        </w:rPr>
      </w:pPr>
    </w:p>
    <w:tbl>
      <w:tblPr>
        <w:tblW w:w="0" w:type="auto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Ordenação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Alternativa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º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º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º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º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º</w:t>
            </w:r>
          </w:p>
        </w:tc>
        <w:tc>
          <w:tcPr>
            <w:tcW w:w="1843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</w:tbl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Este resultado significa que a probabilidade de ocorrência de um acidente com o equipamento X, pode ser conside</w:t>
      </w:r>
      <w:r>
        <w:rPr>
          <w:sz w:val="24"/>
        </w:rPr>
        <w:t>rada entre improvável (D) e pouco provável (C). A matriz de concordância apresentada na figura 3,  fornece informações sobre a intensidade com que se concorda com este resultado.</w:t>
      </w:r>
    </w:p>
    <w:p w:rsidR="00000000" w:rsidRDefault="00B84679">
      <w:pPr>
        <w:rPr>
          <w:sz w:val="24"/>
        </w:rPr>
      </w:pP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104"/>
        <w:gridCol w:w="1104"/>
        <w:gridCol w:w="1104"/>
        <w:gridCol w:w="1104"/>
        <w:gridCol w:w="1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846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42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04" w:type="dxa"/>
          </w:tcPr>
          <w:p w:rsidR="00000000" w:rsidRDefault="00B84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00000" w:rsidRDefault="00B84679">
      <w:pPr>
        <w:rPr>
          <w:sz w:val="24"/>
        </w:rPr>
      </w:pPr>
    </w:p>
    <w:p w:rsidR="00000000" w:rsidRDefault="00B84679">
      <w:pPr>
        <w:jc w:val="center"/>
        <w:rPr>
          <w:sz w:val="24"/>
        </w:rPr>
      </w:pPr>
      <w:r>
        <w:rPr>
          <w:sz w:val="24"/>
        </w:rPr>
        <w:t>Figura 3 -Matriz de concordância</w:t>
      </w:r>
    </w:p>
    <w:p w:rsidR="00000000" w:rsidRDefault="00B84679">
      <w:pPr>
        <w:jc w:val="center"/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Os dados da matriz de concordância podem ser interpretados da seguinte forma: "O elemento a</w:t>
      </w:r>
      <w:r>
        <w:rPr>
          <w:sz w:val="24"/>
          <w:vertAlign w:val="subscript"/>
        </w:rPr>
        <w:t>ij</w:t>
      </w:r>
      <w:r>
        <w:rPr>
          <w:sz w:val="24"/>
        </w:rPr>
        <w:t xml:space="preserve"> desta matriz indica a intensidade com que se concorda que o elemento i subordina globalmente o elemento j." Por</w:t>
      </w:r>
      <w:r>
        <w:rPr>
          <w:sz w:val="24"/>
        </w:rPr>
        <w:t xml:space="preserve"> exemplo: a</w:t>
      </w:r>
      <w:r>
        <w:rPr>
          <w:sz w:val="24"/>
          <w:vertAlign w:val="subscript"/>
        </w:rPr>
        <w:t>36</w:t>
      </w:r>
      <w:r>
        <w:rPr>
          <w:sz w:val="24"/>
        </w:rPr>
        <w:t xml:space="preserve">=0,58 indica que existe uma concordância com intensidade igual a 0,58 de que a alternativa C subordina a alternativa X. </w:t>
      </w:r>
    </w:p>
    <w:p w:rsidR="00000000" w:rsidRDefault="00B84679">
      <w:pPr>
        <w:jc w:val="both"/>
        <w:rPr>
          <w:sz w:val="24"/>
        </w:rPr>
      </w:pPr>
      <w:r>
        <w:rPr>
          <w:sz w:val="24"/>
        </w:rPr>
        <w:t>É interessante observar que, para a matriz de concordância, a soma a</w:t>
      </w:r>
      <w:r>
        <w:rPr>
          <w:sz w:val="24"/>
          <w:vertAlign w:val="subscript"/>
        </w:rPr>
        <w:t>ij</w:t>
      </w:r>
      <w:r>
        <w:rPr>
          <w:sz w:val="24"/>
        </w:rPr>
        <w:t xml:space="preserve"> + a</w:t>
      </w:r>
      <w:r>
        <w:rPr>
          <w:sz w:val="24"/>
          <w:vertAlign w:val="subscript"/>
        </w:rPr>
        <w:t>ji</w:t>
      </w:r>
      <w:r>
        <w:rPr>
          <w:sz w:val="24"/>
        </w:rPr>
        <w:t xml:space="preserve"> pode ser superior a 1. Esta propriedade é car</w:t>
      </w:r>
      <w:r>
        <w:rPr>
          <w:sz w:val="24"/>
        </w:rPr>
        <w:t xml:space="preserve">acterística dos sistemas que operam com Lógica </w:t>
      </w:r>
      <w:r>
        <w:rPr>
          <w:i/>
          <w:sz w:val="24"/>
        </w:rPr>
        <w:t>Fuzzy</w:t>
      </w:r>
      <w:r>
        <w:rPr>
          <w:sz w:val="24"/>
        </w:rPr>
        <w:t>. Isto confere a matriz de concordância uma característica singular, de permitir avaliar o quão "nebuloso" é o sistemas de classificação. Ou seja, a</w:t>
      </w:r>
      <w:r>
        <w:rPr>
          <w:sz w:val="24"/>
          <w:vertAlign w:val="subscript"/>
        </w:rPr>
        <w:t>ij</w:t>
      </w:r>
      <w:r>
        <w:rPr>
          <w:sz w:val="24"/>
        </w:rPr>
        <w:t xml:space="preserve"> representa uma medida sobre o grau de exatidão com qu</w:t>
      </w:r>
      <w:r>
        <w:rPr>
          <w:sz w:val="24"/>
        </w:rPr>
        <w:t>e se pode afirmar que um objeto genérico i subordina um ouro objeto genérico j.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t>5.2 Classificação quanto a severidade.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sz w:val="24"/>
        </w:rPr>
        <w:t>Em acordo com a Tabela II do presente trabalho, a severidade da ocorrência de uma falha no sistema Moto-Bomba foi considerada como do T</w:t>
      </w:r>
      <w:r>
        <w:rPr>
          <w:sz w:val="24"/>
        </w:rPr>
        <w:t>ipo II (Crítica). Ou seja: capaz de causar lesões severas ou incapacitantes com possibilidade de agravamento e/ou danos severos a instalações e equipamentos.</w:t>
      </w:r>
    </w:p>
    <w:p w:rsidR="00000000" w:rsidRDefault="00B84679">
      <w:pPr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lastRenderedPageBreak/>
        <w:t>5.3 Determinação da classe do risco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sz w:val="24"/>
        </w:rPr>
        <w:t>Com as classificações preliminares obtidas:</w:t>
      </w:r>
    </w:p>
    <w:p w:rsidR="00000000" w:rsidRDefault="00B84679" w:rsidP="005B733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Probabilidade de</w:t>
      </w:r>
      <w:r>
        <w:rPr>
          <w:sz w:val="24"/>
        </w:rPr>
        <w:t xml:space="preserve"> ocorrência da falha entre C e D.</w:t>
      </w:r>
    </w:p>
    <w:p w:rsidR="00000000" w:rsidRDefault="00B84679" w:rsidP="005B733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Severidade do tipo II.</w:t>
      </w:r>
    </w:p>
    <w:p w:rsidR="00000000" w:rsidRDefault="00B84679">
      <w:pPr>
        <w:rPr>
          <w:sz w:val="24"/>
        </w:rPr>
      </w:pPr>
    </w:p>
    <w:p w:rsidR="00000000" w:rsidRDefault="00B84679">
      <w:pPr>
        <w:rPr>
          <w:sz w:val="24"/>
        </w:rPr>
      </w:pPr>
      <w:r>
        <w:rPr>
          <w:sz w:val="24"/>
        </w:rPr>
        <w:t>Pode-se utilizar a Tabela III, do presente texto obtendo-se a classe do risco. Este resultado seria uma classificação do risco entre Moderado e Menor. Para efeitos de segurança, pode-se classifica-l</w:t>
      </w:r>
      <w:r>
        <w:rPr>
          <w:sz w:val="24"/>
        </w:rPr>
        <w:t>o finalmente como Moderado.</w:t>
      </w:r>
    </w:p>
    <w:p w:rsidR="00000000" w:rsidRDefault="00B84679">
      <w:pPr>
        <w:rPr>
          <w:sz w:val="24"/>
        </w:rPr>
      </w:pPr>
    </w:p>
    <w:p w:rsidR="00000000" w:rsidRDefault="00B84679" w:rsidP="005B733C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Conclusões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jc w:val="both"/>
        <w:rPr>
          <w:sz w:val="24"/>
        </w:rPr>
      </w:pPr>
      <w:r>
        <w:rPr>
          <w:sz w:val="24"/>
        </w:rPr>
        <w:t>Neste trabalho propôs-se uma metodologia inédita para a classificação do risco de ocorrência de falhas. Os resultados preliminares têm demonstrado que esta parece ser uma boa solução  para o tratamento destes proble</w:t>
      </w:r>
      <w:r>
        <w:rPr>
          <w:sz w:val="24"/>
        </w:rPr>
        <w:t>mas em situações especiais onde não estejam disponíveis dados estatísticos que permitam o cálculo da probabilidade do risco acontecer. Novos ensaios devem ser realizados, de forma a se caracterizar um experimento que permita afirmar o domínio de validade p</w:t>
      </w:r>
      <w:r>
        <w:rPr>
          <w:sz w:val="24"/>
        </w:rPr>
        <w:t>ara a aplicação da metodologia proposta. Os dados utilizados na construção do modelo (critérios, limites de preferências e escala de julgamentos) e na execução deste (julgamentos de valor) forma obtidos junto a um especialista no problema abordado. No enta</w:t>
      </w:r>
      <w:r>
        <w:rPr>
          <w:sz w:val="24"/>
        </w:rPr>
        <w:t>nto, vale ressaltar, que estes não devem ser extrapolados para outras situações, visto que é necessário consultar um maior número de especialistas e avaliar o comportamento do método proposto em outras unidades fabris e também em situações distintas da inv</w:t>
      </w:r>
      <w:r>
        <w:rPr>
          <w:sz w:val="24"/>
        </w:rPr>
        <w:t>estigada</w:t>
      </w:r>
    </w:p>
    <w:p w:rsidR="00000000" w:rsidRDefault="00B84679">
      <w:pPr>
        <w:jc w:val="both"/>
        <w:rPr>
          <w:sz w:val="24"/>
        </w:rPr>
      </w:pPr>
    </w:p>
    <w:p w:rsidR="00000000" w:rsidRDefault="00B84679" w:rsidP="005B733C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Referências</w:t>
      </w:r>
    </w:p>
    <w:p w:rsidR="00000000" w:rsidRDefault="00B84679">
      <w:pPr>
        <w:jc w:val="both"/>
        <w:rPr>
          <w:sz w:val="24"/>
        </w:rPr>
      </w:pPr>
    </w:p>
    <w:p w:rsidR="00000000" w:rsidRDefault="00B84679">
      <w:pPr>
        <w:ind w:left="340" w:hanging="340"/>
        <w:jc w:val="both"/>
        <w:rPr>
          <w:sz w:val="24"/>
        </w:rPr>
      </w:pPr>
      <w:r>
        <w:rPr>
          <w:sz w:val="24"/>
        </w:rPr>
        <w:t xml:space="preserve">Freitas, A. L. P., </w:t>
      </w:r>
      <w:r>
        <w:rPr>
          <w:i/>
          <w:sz w:val="24"/>
        </w:rPr>
        <w:t>Emprego de Uma Abordagem Multicritério na Avaliação e Classificação da Qualidade de Serviços</w:t>
      </w:r>
      <w:r>
        <w:rPr>
          <w:sz w:val="24"/>
        </w:rPr>
        <w:t xml:space="preserve">, </w:t>
      </w:r>
      <w:r>
        <w:rPr>
          <w:sz w:val="24"/>
          <w:u w:val="single"/>
        </w:rPr>
        <w:t>Dissertação de Mestrado</w:t>
      </w:r>
      <w:r>
        <w:rPr>
          <w:sz w:val="24"/>
        </w:rPr>
        <w:t>, LCENG/Setor de Engenharia de Produção/Universidade Estadual do Norte Fluminense, mar 1997.</w:t>
      </w:r>
    </w:p>
    <w:p w:rsidR="00000000" w:rsidRDefault="00B84679">
      <w:pPr>
        <w:ind w:left="1060" w:hanging="340"/>
        <w:jc w:val="both"/>
        <w:rPr>
          <w:sz w:val="24"/>
        </w:rPr>
      </w:pPr>
      <w:r>
        <w:rPr>
          <w:sz w:val="24"/>
        </w:rPr>
        <w:t>Frei</w:t>
      </w:r>
      <w:r>
        <w:rPr>
          <w:sz w:val="24"/>
        </w:rPr>
        <w:t>tas, A. L. P. e Costa, H. G. "U</w:t>
      </w:r>
      <w:r>
        <w:rPr>
          <w:i/>
          <w:sz w:val="24"/>
        </w:rPr>
        <w:t>ma abordagem multicritério para avaliação e classificação da qualidade de serviços"</w:t>
      </w:r>
      <w:r>
        <w:rPr>
          <w:sz w:val="24"/>
        </w:rPr>
        <w:t xml:space="preserve"> - </w:t>
      </w:r>
      <w:r>
        <w:rPr>
          <w:sz w:val="24"/>
          <w:u w:val="single"/>
        </w:rPr>
        <w:t>Anais (CD-Rom) do XVII ENEGEP/ III Congresso Internacional de Engenharia de Produção</w:t>
      </w:r>
      <w:r>
        <w:rPr>
          <w:sz w:val="24"/>
        </w:rPr>
        <w:t>, UFRGS, Gramado, RS, 1997, 08 pp. .</w:t>
      </w:r>
    </w:p>
    <w:p w:rsidR="00000000" w:rsidRDefault="00B84679">
      <w:pPr>
        <w:ind w:left="340" w:hanging="340"/>
        <w:jc w:val="both"/>
        <w:rPr>
          <w:sz w:val="24"/>
        </w:rPr>
      </w:pPr>
      <w:r>
        <w:rPr>
          <w:sz w:val="24"/>
        </w:rPr>
        <w:t xml:space="preserve">Freitas, A. L. P. </w:t>
      </w:r>
      <w:r>
        <w:rPr>
          <w:sz w:val="24"/>
        </w:rPr>
        <w:t>e Costa, H. G. "</w:t>
      </w:r>
      <w:r>
        <w:rPr>
          <w:i/>
          <w:sz w:val="24"/>
        </w:rPr>
        <w:t>Avaliação e Classificação da Qualidade de Serviços: uma abordagem multicritério"</w:t>
      </w:r>
      <w:r>
        <w:rPr>
          <w:sz w:val="24"/>
        </w:rPr>
        <w:t xml:space="preserve">, artigo submetido para publicação em </w:t>
      </w:r>
      <w:r>
        <w:rPr>
          <w:sz w:val="24"/>
          <w:u w:val="single"/>
        </w:rPr>
        <w:t>Gestão &amp; Produção</w:t>
      </w:r>
      <w:r>
        <w:rPr>
          <w:sz w:val="24"/>
        </w:rPr>
        <w:t>, UFSCar, Volume especial: Gestão da Qualidade, Dez. 1998, 22 pp. .</w:t>
      </w:r>
    </w:p>
    <w:p w:rsidR="00000000" w:rsidRDefault="00B84679">
      <w:pPr>
        <w:ind w:left="340" w:hanging="340"/>
        <w:jc w:val="both"/>
        <w:rPr>
          <w:sz w:val="24"/>
        </w:rPr>
      </w:pPr>
      <w:r>
        <w:rPr>
          <w:sz w:val="24"/>
        </w:rPr>
        <w:t>Morgado, C. “</w:t>
      </w:r>
      <w:r>
        <w:rPr>
          <w:i/>
          <w:sz w:val="24"/>
        </w:rPr>
        <w:t>Notas de aula do curso d</w:t>
      </w:r>
      <w:r>
        <w:rPr>
          <w:i/>
          <w:sz w:val="24"/>
        </w:rPr>
        <w:t>e Engenharia de Segurança</w:t>
      </w:r>
      <w:r>
        <w:rPr>
          <w:sz w:val="24"/>
        </w:rPr>
        <w:t>”, Universidade Federal Fluminense, 1995.</w:t>
      </w:r>
    </w:p>
    <w:p w:rsidR="00000000" w:rsidRDefault="00B84679">
      <w:pPr>
        <w:ind w:left="340" w:hanging="340"/>
        <w:jc w:val="both"/>
        <w:rPr>
          <w:sz w:val="24"/>
        </w:rPr>
      </w:pPr>
      <w:r>
        <w:rPr>
          <w:sz w:val="24"/>
        </w:rPr>
        <w:t>Roy, B. "</w:t>
      </w:r>
      <w:r>
        <w:rPr>
          <w:i/>
          <w:sz w:val="24"/>
        </w:rPr>
        <w:t>Alghorithme de Classement Base Sur Une Reprèsentation Floue des Préférences en Présence des Critères Multiples</w:t>
      </w:r>
      <w:r>
        <w:rPr>
          <w:sz w:val="24"/>
        </w:rPr>
        <w:t xml:space="preserve">”, </w:t>
      </w:r>
      <w:r>
        <w:rPr>
          <w:sz w:val="24"/>
          <w:u w:val="single"/>
        </w:rPr>
        <w:t>Cahiers du CERO</w:t>
      </w:r>
      <w:r>
        <w:rPr>
          <w:sz w:val="24"/>
        </w:rPr>
        <w:t>, vol. 20, N.1, pp. 3-24, 1978.</w:t>
      </w:r>
    </w:p>
    <w:p w:rsidR="00000000" w:rsidRDefault="00B84679">
      <w:pPr>
        <w:ind w:left="340" w:hanging="340"/>
        <w:jc w:val="both"/>
        <w:rPr>
          <w:sz w:val="24"/>
        </w:rPr>
      </w:pPr>
    </w:p>
    <w:p w:rsidR="00000000" w:rsidRDefault="00B84679">
      <w:pPr>
        <w:jc w:val="both"/>
        <w:rPr>
          <w:b/>
          <w:sz w:val="24"/>
        </w:rPr>
      </w:pPr>
      <w:r>
        <w:rPr>
          <w:b/>
          <w:sz w:val="24"/>
        </w:rPr>
        <w:t>Agradecimentos</w:t>
      </w:r>
    </w:p>
    <w:p w:rsidR="00000000" w:rsidRDefault="00B84679">
      <w:pPr>
        <w:jc w:val="both"/>
        <w:rPr>
          <w:sz w:val="24"/>
        </w:rPr>
      </w:pPr>
    </w:p>
    <w:p w:rsidR="00B84679" w:rsidRDefault="00B84679">
      <w:pPr>
        <w:jc w:val="both"/>
        <w:rPr>
          <w:sz w:val="24"/>
        </w:rPr>
      </w:pPr>
      <w:r>
        <w:rPr>
          <w:sz w:val="24"/>
        </w:rPr>
        <w:t xml:space="preserve">Os </w:t>
      </w:r>
      <w:r>
        <w:rPr>
          <w:sz w:val="24"/>
        </w:rPr>
        <w:t>autores agradecem ao Eng . André Luís Policani Freitas (M.Sc.) e a Enga. Cláudia Morgado (D.Sc.), pelo apoio fornecido.</w:t>
      </w:r>
    </w:p>
    <w:sectPr w:rsidR="00B84679">
      <w:footerReference w:type="default" r:id="rId7"/>
      <w:pgSz w:w="11907" w:h="16840" w:code="9"/>
      <w:pgMar w:top="1418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79" w:rsidRDefault="00B84679">
      <w:r>
        <w:separator/>
      </w:r>
    </w:p>
  </w:endnote>
  <w:endnote w:type="continuationSeparator" w:id="1">
    <w:p w:rsidR="00B84679" w:rsidRDefault="00B8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4679">
    <w:pPr>
      <w:pStyle w:val="Rodap"/>
      <w:framePr w:wrap="auto" w:vAnchor="text" w:hAnchor="margin" w:xAlign="right" w:y="1"/>
    </w:pPr>
  </w:p>
  <w:p w:rsidR="00000000" w:rsidRDefault="00B8467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79" w:rsidRDefault="00B84679">
      <w:r>
        <w:separator/>
      </w:r>
    </w:p>
  </w:footnote>
  <w:footnote w:type="continuationSeparator" w:id="1">
    <w:p w:rsidR="00B84679" w:rsidRDefault="00B8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D4211"/>
    <w:multiLevelType w:val="singleLevel"/>
    <w:tmpl w:val="B078715C"/>
    <w:lvl w:ilvl="0">
      <w:numFmt w:val="decimal"/>
      <w:lvlText w:val="%1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>
    <w:nsid w:val="0C4B4905"/>
    <w:multiLevelType w:val="singleLevel"/>
    <w:tmpl w:val="2ECA8AD2"/>
    <w:lvl w:ilvl="0">
      <w:start w:val="1"/>
      <w:numFmt w:val="lowerRoman"/>
      <w:lvlText w:val="%1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10F36961"/>
    <w:multiLevelType w:val="singleLevel"/>
    <w:tmpl w:val="07B05650"/>
    <w:lvl w:ilvl="0">
      <w:start w:val="4"/>
      <w:numFmt w:val="lowerRoman"/>
      <w:lvlText w:val="%1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18A94F22"/>
    <w:multiLevelType w:val="singleLevel"/>
    <w:tmpl w:val="2A58D19A"/>
    <w:lvl w:ilvl="0">
      <w:numFmt w:val="decimal"/>
      <w:lvlText w:val="%1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DCF69FD"/>
    <w:multiLevelType w:val="singleLevel"/>
    <w:tmpl w:val="B4768C0C"/>
    <w:lvl w:ilvl="0">
      <w:start w:val="6"/>
      <w:numFmt w:val="lowerRoman"/>
      <w:lvlText w:val="%1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50592708"/>
    <w:multiLevelType w:val="singleLevel"/>
    <w:tmpl w:val="1F10EE96"/>
    <w:lvl w:ilvl="0">
      <w:start w:val="5"/>
      <w:numFmt w:val="lowerRoman"/>
      <w:lvlText w:val="%1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lowerRoman"/>
        <w:lvlText w:val="%1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attachedTemplate r:id="rId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33C"/>
    <w:rsid w:val="003F73A8"/>
    <w:rsid w:val="005B733C"/>
    <w:rsid w:val="00B8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center"/>
    </w:pPr>
    <w:rPr>
      <w:b/>
      <w:sz w:val="30"/>
    </w:rPr>
  </w:style>
  <w:style w:type="paragraph" w:styleId="Recuodecorpodetexto">
    <w:name w:val="Body Text Indent"/>
    <w:basedOn w:val="Normal"/>
    <w:semiHidden/>
    <w:rPr>
      <w:sz w:val="24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ENEGEP\MODELOS\ART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ART012</Template>
  <TotalTime>1</TotalTime>
  <Pages>8</Pages>
  <Words>2698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GERÊNCIAMENTO DE RISCO </vt:lpstr>
    </vt:vector>
  </TitlesOfParts>
  <Company>GSIS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GERÊNCIAMENTO DE RISCO </dc:title>
  <dc:subject/>
  <dc:creator>Luiz Claudio da Silva Leão</dc:creator>
  <cp:keywords/>
  <cp:lastModifiedBy>Altamir</cp:lastModifiedBy>
  <cp:revision>2</cp:revision>
  <cp:lastPrinted>1998-06-02T14:49:00Z</cp:lastPrinted>
  <dcterms:created xsi:type="dcterms:W3CDTF">2013-03-08T03:47:00Z</dcterms:created>
  <dcterms:modified xsi:type="dcterms:W3CDTF">2013-03-08T03:47:00Z</dcterms:modified>
</cp:coreProperties>
</file>